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pPr>
        <w:jc w:val="center"/>
        <w:spacing w:after="220"/>
      </w:pPr>
      <w:r>
        <w:rPr>
          <w:b/>
          <w:sz w:val="34"/>
        </w:rPr>
        <w:t>Rehydrator - CC1352R OAD Firmware Report</w:t>
      </w:r>
    </w:p>
    <w:p>
      <w:pPr>
        <w:jc w:val="center"/>
        <w:spacing w:after="280"/>
      </w:pPr>
      <w:r>
        <w:rPr>
          <w:i/>
          <w:color w:val="666666"/>
          <w:sz w:val="20"/>
        </w:rPr>
        <w:t>Yasin Engin | Embedded Firmware Case Study | May 18, 2026</w:t>
      </w:r>
    </w:p>
    <w:p>
      <w:pPr>
        <w:spacing w:before="220" w:after="100"/>
      </w:pPr>
      <w:r>
        <w:rPr>
          <w:b/>
          <w:sz w:val="26"/>
        </w:rPr>
        <w:t>Overview</w:t>
      </w:r>
    </w:p>
    <w:p>
      <w:pPr>
        <w:spacing w:after="90"/>
      </w:pPr>
      <w:r>
        <w:rPr>
          <w:sz w:val="22"/>
        </w:rPr>
        <w:t>Rehydrator is a Contiki-NG firmware adaptation for the TI CC1352R. The project focuses on a bootloader-compatible OAD layout where the TI BIM remains intact and old/new firmware images occupy predictable flash slots.</w:t>
      </w:r>
    </w:p>
    <w:p>
      <w:pPr>
        <w:spacing w:before="220" w:after="100"/>
      </w:pPr>
      <w:r>
        <w:rPr>
          <w:b/>
          <w:sz w:val="26"/>
        </w:rPr>
        <w:t>Problem</w:t>
      </w:r>
    </w:p>
    <w:p>
      <w:pPr>
        <w:spacing w:after="90"/>
      </w:pPr>
      <w:r>
        <w:rPr>
          <w:sz w:val="22"/>
        </w:rPr>
        <w:t>Firmware update work on a constrained MCU is unforgiving. The bootloader, CCFG area, OAD header, vector table, and image body all need to land at the expected addresses. A small mismatch can make an image unbootable or erase protected firmware state.</w:t>
      </w:r>
    </w:p>
    <w:p>
      <w:pPr>
        <w:spacing w:before="220" w:after="100"/>
      </w:pPr>
      <w:r>
        <w:rPr>
          <w:b/>
          <w:sz w:val="26"/>
        </w:rPr>
        <w:t>Architecture</w:t>
      </w:r>
    </w:p>
    <w:p>
      <w:pPr>
        <w:spacing w:after="90"/>
      </w:pPr>
      <w:r>
        <w:rPr>
          <w:sz w:val="22"/>
        </w:rPr>
        <w:t>The project keeps the TI BIM unchanged. The new firmware image is placed at page 0, the older firmware is preserved as a fallback image, and the BIM plus CCFG region remains protected at the end of flash.</w:t>
      </w:r>
    </w:p>
    <w:p>
      <w:pPr>
        <w:spacing w:before="220" w:after="100"/>
      </w:pPr>
      <w:r>
        <w:rPr>
          <w:b/>
          <w:sz w:val="26"/>
        </w:rPr>
        <w:t>Key Implementation Points</w:t>
      </w:r>
    </w:p>
    <w:p>
      <w:pPr>
        <w:spacing w:after="90"/>
      </w:pPr>
      <w:r>
        <w:rPr>
          <w:sz w:val="22"/>
        </w:rPr>
        <w:t>- C and Contiki-NG application paths for old-firmware and new-firmware builds.</w:t>
      </w:r>
    </w:p>
    <w:p>
      <w:pPr>
        <w:spacing w:after="90"/>
      </w:pPr>
      <w:r>
        <w:rPr>
          <w:sz w:val="22"/>
        </w:rPr>
        <w:t>- TI BIM/OAD image headers aligned with image type, entry point, and start address.</w:t>
      </w:r>
    </w:p>
    <w:p>
      <w:pPr>
        <w:spacing w:after="90"/>
      </w:pPr>
      <w:r>
        <w:rPr>
          <w:sz w:val="22"/>
        </w:rPr>
        <w:t>- Custom linker placement for old and new firmware slots.</w:t>
      </w:r>
    </w:p>
    <w:p>
      <w:pPr>
        <w:spacing w:after="90"/>
      </w:pPr>
      <w:r>
        <w:rPr>
          <w:sz w:val="22"/>
        </w:rPr>
        <w:t>- Makefile targets for upload-ready HEX and BIN artifacts.</w:t>
      </w:r>
    </w:p>
    <w:p>
      <w:pPr>
        <w:spacing w:after="90"/>
      </w:pPr>
      <w:r>
        <w:rPr>
          <w:sz w:val="22"/>
        </w:rPr>
        <w:t>- Verification notes for checking generated image placement before upload.</w:t>
      </w:r>
    </w:p>
    <w:p>
      <w:pPr>
        <w:spacing w:before="220" w:after="100"/>
      </w:pPr>
      <w:r>
        <w:rPr>
          <w:b/>
          <w:sz w:val="26"/>
        </w:rPr>
        <w:t>Memory Layout</w:t>
      </w:r>
    </w:p>
    <w:p>
      <w:pPr>
        <w:spacing w:after="90"/>
      </w:pPr>
      <w:r>
        <w:rPr>
          <w:sz w:val="22"/>
        </w:rPr>
        <w:t>- new-firmware: starts at 0x00000000 with entry around 0x00000100.</w:t>
      </w:r>
    </w:p>
    <w:p>
      <w:pPr>
        <w:spacing w:after="90"/>
      </w:pPr>
      <w:r>
        <w:rPr>
          <w:sz w:val="22"/>
        </w:rPr>
        <w:t>- old-firmware: preserved around 0x00030000 with entry around 0x00030100.</w:t>
      </w:r>
    </w:p>
    <w:p>
      <w:pPr>
        <w:spacing w:after="90"/>
      </w:pPr>
      <w:r>
        <w:rPr>
          <w:sz w:val="22"/>
        </w:rPr>
        <w:t>- BIM + CCFG: protected near 0x00056000 and should not be erased by application updates.</w:t>
      </w:r>
    </w:p>
    <w:p>
      <w:pPr>
        <w:spacing w:before="220" w:after="100"/>
      </w:pPr>
      <w:r>
        <w:rPr>
          <w:b/>
          <w:sz w:val="26"/>
        </w:rPr>
        <w:t>Lessons Learned</w:t>
      </w:r>
    </w:p>
    <w:p>
      <w:pPr>
        <w:spacing w:after="90"/>
      </w:pPr>
      <w:r>
        <w:rPr>
          <w:sz w:val="22"/>
        </w:rPr>
        <w:t>Bootloader compatibility is mostly about disciplined memory boundaries. Firmware artifacts need address-aware formats or very clear programming instructions. A small embedded project becomes much easier to review when linker decisions are documented next to the code.</w:t>
      </w:r>
    </w:p>
    <w:p>
      <w:pPr>
        <w:spacing w:before="220" w:after="100"/>
      </w:pPr>
      <w:r>
        <w:rPr>
          <w:b/>
          <w:sz w:val="26"/>
        </w:rPr>
        <w:t>Next Improvements</w:t>
      </w:r>
    </w:p>
    <w:p>
      <w:pPr>
        <w:spacing w:after="90"/>
      </w:pPr>
      <w:r>
        <w:rPr>
          <w:sz w:val="22"/>
        </w:rPr>
        <w:t>- Add automated section-address and slot-limit checks after each build.</w:t>
      </w:r>
    </w:p>
    <w:p>
      <w:pPr>
        <w:spacing w:after="90"/>
      </w:pPr>
      <w:r>
        <w:rPr>
          <w:sz w:val="22"/>
        </w:rPr>
        <w:t>- Document a release OAD flow with signed headers and CRC generation.</w:t>
      </w:r>
    </w:p>
    <w:p>
      <w:pPr>
        <w:spacing w:after="90"/>
      </w:pPr>
      <w:r>
        <w:rPr>
          <w:sz w:val="22"/>
        </w:rPr>
        <w:t>- Capture hardware test evidence for the old-to-new firmware transition.</w:t>
      </w:r>
    </w:p>
    <w:p>
      <w:pPr>
        <w:spacing w:before="220" w:after="100"/>
      </w:pPr>
      <w:r>
        <w:rPr>
          <w:b/>
          <w:sz w:val="26"/>
        </w:rPr>
        <w:t>Repository</w:t>
      </w:r>
    </w:p>
    <w:p>
      <w:pPr>
        <w:spacing w:after="90"/>
      </w:pPr>
      <w:r>
        <w:rPr>
          <w:sz w:val="22"/>
        </w:rPr>
        <w:t>https://github.com/YasinEnginn/rehydrator</w:t>
      </w:r>
    </w:p>
    <w:sectPr>
      <w:pgSz w:w="12240" w:h="15840"/>
      <w:pgMar w:top="1440" w:right="1440" w:bottom="1440" w:left="1440" w:header="720" w:footer="720" w:gutter="0"/>
    </w:sectPr>
  </w:body>
</w:document>
</file>

<file path=docProps/app.xml><?xml version="1.0" encoding="utf-8"?>
<Properties xmlns="http://schemas.openxmlformats.org/officeDocument/2006/extended-properties" xmlns:vt="http://schemas.openxmlformats.org/officeDocument/2006/docPropsVTypes">
  <Application>Codex</Application>
  <DocSecurity>0</DocSecurity>
  <ScaleCrop>false</ScaleCrop>
  <Company>Yasin Engin</Company>
  <LinksUpToDate>false</LinksUpToDate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Rehydrator - CC1352R OAD Firmware Report</dc:title>
  <dc:creator>Yasin Engin</dc:creator>
  <cp:lastModifiedBy>Yasin Engin</cp:lastModifiedBy>
  <dcterms:created xsi:type="dcterms:W3CDTF">2026-05-18T00:00:00Z</dcterms:created>
  <dcterms:modified xsi:type="dcterms:W3CDTF">2026-05-18T00:00:00Z</dcterms:modified>
</cp:coreProperties>
</file>